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F5B" w:rsidRDefault="00DE2F5B" w:rsidP="00DE2F5B">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２４３</w:t>
      </w:r>
    </w:p>
    <w:p w:rsidR="00DE2F5B" w:rsidRDefault="00DE2F5B" w:rsidP="00DE2F5B">
      <w:pPr>
        <w:ind w:firstLineChars="100" w:firstLine="211"/>
        <w:jc w:val="center"/>
        <w:rPr>
          <w:b/>
        </w:rPr>
      </w:pPr>
      <w:r>
        <w:rPr>
          <w:b/>
        </w:rPr>
        <w:t>律法全体はこの二つの掟に基づいている。</w:t>
      </w:r>
      <w:r w:rsidR="004C6C10">
        <w:rPr>
          <w:rFonts w:hint="eastAsia"/>
          <w:b/>
        </w:rPr>
        <w:t>マタイ</w:t>
      </w:r>
      <w:r w:rsidR="00280AA5" w:rsidRPr="00280AA5">
        <w:rPr>
          <w:b/>
        </w:rPr>
        <w:t>22:40</w:t>
      </w:r>
    </w:p>
    <w:p w:rsidR="00DE2F5B" w:rsidRDefault="00DE2F5B" w:rsidP="00DE2F5B">
      <w:pPr>
        <w:ind w:firstLineChars="100" w:firstLine="210"/>
        <w:jc w:val="right"/>
      </w:pPr>
      <w:r>
        <w:rPr>
          <w:rFonts w:hint="eastAsia"/>
        </w:rPr>
        <w:t>20180111</w:t>
      </w:r>
      <w:r w:rsidRPr="00E81342">
        <w:rPr>
          <w:rFonts w:hint="eastAsia"/>
        </w:rPr>
        <w:t xml:space="preserve"> rev.</w:t>
      </w:r>
      <w:r w:rsidR="00C853EC">
        <w:rPr>
          <w:rFonts w:hint="eastAsia"/>
        </w:rPr>
        <w:t>2</w:t>
      </w:r>
      <w:r w:rsidRPr="00E81342">
        <w:rPr>
          <w:rFonts w:hint="eastAsia"/>
        </w:rPr>
        <w:t xml:space="preserve"> </w:t>
      </w:r>
      <w:r w:rsidRPr="00E81342">
        <w:rPr>
          <w:rFonts w:hint="eastAsia"/>
        </w:rPr>
        <w:t>齋藤旬</w:t>
      </w:r>
    </w:p>
    <w:p w:rsidR="00D7126A" w:rsidRDefault="00D7126A" w:rsidP="00D7126A"/>
    <w:p w:rsidR="00DE2F5B" w:rsidRDefault="00DE2F5B" w:rsidP="00236F4C">
      <w:r>
        <w:t xml:space="preserve">　</w:t>
      </w:r>
      <w:r w:rsidR="004C6C10" w:rsidRPr="004C6C10">
        <w:rPr>
          <w:rFonts w:hint="eastAsia"/>
          <w:b/>
        </w:rPr>
        <w:t>下図の</w:t>
      </w:r>
      <w:r w:rsidR="004C6C10">
        <w:rPr>
          <w:rFonts w:hint="eastAsia"/>
          <w:b/>
        </w:rPr>
        <w:t>様に現在の</w:t>
      </w:r>
      <w:r w:rsidR="00360AB4" w:rsidRPr="00236F4C">
        <w:rPr>
          <w:b/>
        </w:rPr>
        <w:t>西洋社会は</w:t>
      </w:r>
      <w:r w:rsidR="00360AB4" w:rsidRPr="00236F4C">
        <w:rPr>
          <w:b/>
        </w:rPr>
        <w:t>two spheres</w:t>
      </w:r>
      <w:r w:rsidR="00360AB4" w:rsidRPr="00236F4C">
        <w:rPr>
          <w:b/>
        </w:rPr>
        <w:t>から構成される</w:t>
      </w:r>
      <w:r w:rsidR="00360AB4">
        <w:t>。</w:t>
      </w:r>
      <w:r w:rsidR="001401CE">
        <w:t>一つは</w:t>
      </w:r>
      <w:r w:rsidR="00DA72ED">
        <w:rPr>
          <w:rFonts w:hint="eastAsia"/>
        </w:rPr>
        <w:t>（左）</w:t>
      </w:r>
      <w:r w:rsidR="001401CE">
        <w:t>、</w:t>
      </w:r>
      <w:r w:rsidR="00D40BE9">
        <w:t>社会公理系</w:t>
      </w:r>
      <w:r w:rsidR="00D40BE9">
        <w:rPr>
          <w:rFonts w:hint="eastAsia"/>
        </w:rPr>
        <w:t>を</w:t>
      </w:r>
      <w:r w:rsidR="00360AB4">
        <w:t>「</w:t>
      </w:r>
      <w:r w:rsidR="003A4C2A">
        <w:t>社会の目的は</w:t>
      </w:r>
      <w:r w:rsidR="00360AB4">
        <w:t>共通善」と「</w:t>
      </w:r>
      <w:r w:rsidR="003A4C2A">
        <w:t>human rights</w:t>
      </w:r>
      <w:r w:rsidR="0004623E">
        <w:rPr>
          <w:rStyle w:val="a9"/>
        </w:rPr>
        <w:footnoteReference w:id="1"/>
      </w:r>
      <w:r w:rsidR="003A4C2A">
        <w:t>の源は</w:t>
      </w:r>
      <w:r w:rsidR="00360AB4">
        <w:t>each person</w:t>
      </w:r>
      <w:r w:rsidR="000E0E51">
        <w:t>’</w:t>
      </w:r>
      <w:r w:rsidR="000E0E51">
        <w:rPr>
          <w:rFonts w:hint="eastAsia"/>
        </w:rPr>
        <w:t>s</w:t>
      </w:r>
      <w:r w:rsidR="000E0E51">
        <w:t xml:space="preserve"> </w:t>
      </w:r>
      <w:r w:rsidR="00C57B56">
        <w:rPr>
          <w:rFonts w:hint="eastAsia"/>
        </w:rPr>
        <w:t>dignity</w:t>
      </w:r>
      <w:r w:rsidR="000E0E51">
        <w:rPr>
          <w:rFonts w:hint="eastAsia"/>
        </w:rPr>
        <w:t>（</w:t>
      </w:r>
      <w:r w:rsidR="00360AB4">
        <w:t>尊厳</w:t>
      </w:r>
      <w:r w:rsidR="000E0E51">
        <w:rPr>
          <w:rFonts w:hint="eastAsia"/>
        </w:rPr>
        <w:t>）</w:t>
      </w:r>
      <w:r w:rsidR="00360AB4">
        <w:t>」</w:t>
      </w:r>
      <w:r w:rsidR="003A4C2A">
        <w:t>と</w:t>
      </w:r>
      <w:r w:rsidR="00D40BE9">
        <w:rPr>
          <w:rFonts w:hint="eastAsia"/>
        </w:rPr>
        <w:t>に置く</w:t>
      </w:r>
      <w:r w:rsidR="00360AB4">
        <w:t>the public sphere</w:t>
      </w:r>
      <w:r w:rsidR="001401CE">
        <w:t>。もう一つは</w:t>
      </w:r>
      <w:r w:rsidR="00DA72ED">
        <w:rPr>
          <w:rFonts w:hint="eastAsia"/>
        </w:rPr>
        <w:t>（右）</w:t>
      </w:r>
      <w:r w:rsidR="00360AB4">
        <w:t>、</w:t>
      </w:r>
      <w:r w:rsidR="00D40BE9">
        <w:rPr>
          <w:rFonts w:hint="eastAsia"/>
        </w:rPr>
        <w:t>社会公理系を</w:t>
      </w:r>
      <w:r w:rsidR="00360AB4">
        <w:t>「</w:t>
      </w:r>
      <w:r w:rsidR="003A4C2A">
        <w:t>社会の目的は</w:t>
      </w:r>
      <w:r w:rsidR="00360AB4">
        <w:t>welfare</w:t>
      </w:r>
      <w:r w:rsidR="00360AB4">
        <w:t>（厚生、福祉）」と</w:t>
      </w:r>
      <w:r w:rsidR="003A4C2A">
        <w:t>「</w:t>
      </w:r>
      <w:r w:rsidR="003A4C2A">
        <w:t>human</w:t>
      </w:r>
      <w:r w:rsidR="001401CE">
        <w:t xml:space="preserve"> rights</w:t>
      </w:r>
      <w:r w:rsidR="001401CE">
        <w:t>の源は</w:t>
      </w:r>
      <w:r w:rsidR="00236F4C">
        <w:rPr>
          <w:rFonts w:hint="eastAsia"/>
        </w:rPr>
        <w:t>憲法</w:t>
      </w:r>
      <w:r w:rsidR="00236F4C">
        <w:rPr>
          <w:rStyle w:val="a9"/>
        </w:rPr>
        <w:footnoteReference w:id="2"/>
      </w:r>
      <w:r w:rsidR="00236F4C">
        <w:rPr>
          <w:rFonts w:hint="eastAsia"/>
        </w:rPr>
        <w:t>」と</w:t>
      </w:r>
      <w:r w:rsidR="00D40BE9">
        <w:rPr>
          <w:rFonts w:hint="eastAsia"/>
        </w:rPr>
        <w:t>に置く</w:t>
      </w:r>
      <w:r w:rsidR="00236F4C">
        <w:rPr>
          <w:rFonts w:hint="eastAsia"/>
        </w:rPr>
        <w:t>state sphere</w:t>
      </w:r>
      <w:r w:rsidR="007A0E03">
        <w:rPr>
          <w:rFonts w:hint="eastAsia"/>
        </w:rPr>
        <w:t>（</w:t>
      </w:r>
      <w:r w:rsidR="00280AA5">
        <w:rPr>
          <w:rFonts w:hint="eastAsia"/>
        </w:rPr>
        <w:t>下図では</w:t>
      </w:r>
      <w:r w:rsidR="007A0E03">
        <w:rPr>
          <w:rFonts w:hint="eastAsia"/>
        </w:rPr>
        <w:t>public</w:t>
      </w:r>
      <w:r w:rsidR="007A0E03">
        <w:t xml:space="preserve"> sphere</w:t>
      </w:r>
      <w:r w:rsidR="007A0E03">
        <w:rPr>
          <w:rFonts w:hint="eastAsia"/>
        </w:rPr>
        <w:t>）</w:t>
      </w:r>
      <w:r w:rsidR="00236F4C">
        <w:rPr>
          <w:rFonts w:hint="eastAsia"/>
        </w:rPr>
        <w:t>。</w:t>
      </w:r>
    </w:p>
    <w:p w:rsidR="00236F4C" w:rsidRDefault="00236F4C" w:rsidP="00236F4C"/>
    <w:p w:rsidR="00236F4C" w:rsidRDefault="00236F4C" w:rsidP="00204939">
      <w:pPr>
        <w:jc w:val="center"/>
      </w:pPr>
      <w:r>
        <w:rPr>
          <w:noProof/>
        </w:rPr>
        <w:drawing>
          <wp:inline distT="0" distB="0" distL="0" distR="0" wp14:anchorId="72EA165A">
            <wp:extent cx="5302610" cy="3800475"/>
            <wp:effectExtent l="19050" t="19050" r="1270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2671" cy="3829187"/>
                    </a:xfrm>
                    <a:prstGeom prst="rect">
                      <a:avLst/>
                    </a:prstGeom>
                    <a:noFill/>
                    <a:ln w="25400">
                      <a:solidFill>
                        <a:schemeClr val="tx1"/>
                      </a:solidFill>
                    </a:ln>
                  </pic:spPr>
                </pic:pic>
              </a:graphicData>
            </a:graphic>
          </wp:inline>
        </w:drawing>
      </w:r>
    </w:p>
    <w:p w:rsidR="008C5F79" w:rsidRDefault="007A0E03" w:rsidP="00D7126A">
      <w:r>
        <w:lastRenderedPageBreak/>
        <w:t xml:space="preserve">　</w:t>
      </w:r>
      <w:r w:rsidR="008C5F79" w:rsidRPr="007A0E03">
        <w:rPr>
          <w:b/>
        </w:rPr>
        <w:t>今回は</w:t>
      </w:r>
      <w:r w:rsidR="007E3666">
        <w:rPr>
          <w:rFonts w:hint="eastAsia"/>
          <w:b/>
        </w:rPr>
        <w:t>図で左</w:t>
      </w:r>
      <w:r w:rsidR="008C5F79">
        <w:rPr>
          <w:b/>
        </w:rPr>
        <w:t>、</w:t>
      </w:r>
      <w:r w:rsidRPr="007A0E03">
        <w:rPr>
          <w:b/>
        </w:rPr>
        <w:t>the public sphere</w:t>
      </w:r>
      <w:r w:rsidR="00100E7F">
        <w:rPr>
          <w:rFonts w:hint="eastAsia"/>
          <w:b/>
        </w:rPr>
        <w:t>、</w:t>
      </w:r>
      <w:r w:rsidRPr="007A0E03">
        <w:rPr>
          <w:b/>
        </w:rPr>
        <w:t>の社会公理系の起源を取り上げる</w:t>
      </w:r>
      <w:r>
        <w:t>。</w:t>
      </w:r>
      <w:r w:rsidR="00CF6B05">
        <w:rPr>
          <w:rFonts w:hint="eastAsia"/>
        </w:rPr>
        <w:t>ズバリ</w:t>
      </w:r>
      <w:r w:rsidR="008C5F79">
        <w:t>、</w:t>
      </w:r>
      <w:r>
        <w:t>下記に抜粋した新約聖書</w:t>
      </w:r>
      <w:r w:rsidR="002C2D68">
        <w:rPr>
          <w:rFonts w:hint="eastAsia"/>
        </w:rPr>
        <w:t>の言葉：</w:t>
      </w:r>
      <w:r w:rsidR="00DA72ED">
        <w:t>On these two commandments hang the whole Law</w:t>
      </w:r>
      <w:r w:rsidR="00DA72ED">
        <w:rPr>
          <w:rFonts w:hint="eastAsia"/>
        </w:rPr>
        <w:t>（</w:t>
      </w:r>
      <w:r w:rsidRPr="007A0E03">
        <w:rPr>
          <w:rFonts w:hint="eastAsia"/>
        </w:rPr>
        <w:t>律法全体はこの二つの</w:t>
      </w:r>
      <w:r w:rsidR="00CF6B05">
        <w:rPr>
          <w:rFonts w:hint="eastAsia"/>
        </w:rPr>
        <w:t>掟</w:t>
      </w:r>
      <w:r w:rsidRPr="007A0E03">
        <w:rPr>
          <w:rFonts w:hint="eastAsia"/>
        </w:rPr>
        <w:t>に基づいている</w:t>
      </w:r>
      <w:r w:rsidR="00DA72ED">
        <w:rPr>
          <w:rFonts w:hint="eastAsia"/>
        </w:rPr>
        <w:t>）</w:t>
      </w:r>
      <w:r w:rsidR="008C5F79">
        <w:t>が</w:t>
      </w:r>
      <w:r w:rsidR="00DA72ED">
        <w:rPr>
          <w:rFonts w:hint="eastAsia"/>
        </w:rPr>
        <w:t>、左の</w:t>
      </w:r>
      <w:r w:rsidR="00CF6B05">
        <w:rPr>
          <w:rFonts w:hint="eastAsia"/>
        </w:rPr>
        <w:t xml:space="preserve">the public </w:t>
      </w:r>
      <w:r w:rsidR="00DA72ED">
        <w:rPr>
          <w:rFonts w:hint="eastAsia"/>
        </w:rPr>
        <w:t>sphere</w:t>
      </w:r>
      <w:r w:rsidR="00DA72ED">
        <w:rPr>
          <w:rFonts w:hint="eastAsia"/>
        </w:rPr>
        <w:t>の社会公理系</w:t>
      </w:r>
      <w:r w:rsidR="008C5F79">
        <w:t>を生み出した。</w:t>
      </w:r>
    </w:p>
    <w:p w:rsidR="000F4EF2" w:rsidRDefault="00CF6B05" w:rsidP="008C5F79">
      <w:pPr>
        <w:ind w:firstLineChars="100" w:firstLine="210"/>
      </w:pPr>
      <w:r>
        <w:rPr>
          <w:rFonts w:hint="eastAsia"/>
        </w:rPr>
        <w:t>まず</w:t>
      </w:r>
      <w:r w:rsidR="007A0E03">
        <w:rPr>
          <w:rFonts w:hint="eastAsia"/>
        </w:rPr>
        <w:t>「神を愛せ」が共通善</w:t>
      </w:r>
      <w:r w:rsidR="00280AA5">
        <w:rPr>
          <w:rFonts w:hint="eastAsia"/>
        </w:rPr>
        <w:t>を生み出した。共通善</w:t>
      </w:r>
      <w:r w:rsidR="00280AA5">
        <w:rPr>
          <w:rFonts w:hint="eastAsia"/>
        </w:rPr>
        <w:t xml:space="preserve"> --- </w:t>
      </w:r>
      <w:r w:rsidR="002E35C2">
        <w:rPr>
          <w:rFonts w:hint="eastAsia"/>
        </w:rPr>
        <w:t>それが何なのか</w:t>
      </w:r>
      <w:r w:rsidR="00280AA5">
        <w:rPr>
          <w:rFonts w:hint="eastAsia"/>
        </w:rPr>
        <w:t>諸説紛々</w:t>
      </w:r>
      <w:r w:rsidR="007E3666">
        <w:rPr>
          <w:rFonts w:hint="eastAsia"/>
        </w:rPr>
        <w:t>・</w:t>
      </w:r>
      <w:r w:rsidR="002E35C2">
        <w:rPr>
          <w:rFonts w:hint="eastAsia"/>
        </w:rPr>
        <w:t>議論百出</w:t>
      </w:r>
      <w:r w:rsidR="007E3666">
        <w:rPr>
          <w:rFonts w:hint="eastAsia"/>
        </w:rPr>
        <w:t>、</w:t>
      </w:r>
      <w:r w:rsidR="002E35C2">
        <w:rPr>
          <w:rFonts w:hint="eastAsia"/>
        </w:rPr>
        <w:t>なのに多くの</w:t>
      </w:r>
      <w:r w:rsidR="00C853EC">
        <w:rPr>
          <w:rFonts w:hint="eastAsia"/>
        </w:rPr>
        <w:t>西洋</w:t>
      </w:r>
      <w:r w:rsidR="002E35C2">
        <w:rPr>
          <w:rFonts w:hint="eastAsia"/>
        </w:rPr>
        <w:t>人が</w:t>
      </w:r>
      <w:r w:rsidR="007E3666">
        <w:rPr>
          <w:rFonts w:hint="eastAsia"/>
        </w:rPr>
        <w:t>believe</w:t>
      </w:r>
      <w:r w:rsidR="007E3666">
        <w:t xml:space="preserve"> </w:t>
      </w:r>
      <w:r w:rsidR="007E3666">
        <w:rPr>
          <w:rFonts w:hint="eastAsia"/>
        </w:rPr>
        <w:t>in</w:t>
      </w:r>
      <w:r w:rsidR="007E3666">
        <w:rPr>
          <w:rFonts w:hint="eastAsia"/>
        </w:rPr>
        <w:t>する（証明無しに</w:t>
      </w:r>
      <w:r w:rsidR="00C853EC">
        <w:rPr>
          <w:rFonts w:hint="eastAsia"/>
        </w:rPr>
        <w:t>存在を</w:t>
      </w:r>
      <w:r w:rsidR="002E35C2">
        <w:rPr>
          <w:rFonts w:hint="eastAsia"/>
        </w:rPr>
        <w:t>認める</w:t>
      </w:r>
      <w:r w:rsidR="007E3666">
        <w:rPr>
          <w:rFonts w:hint="eastAsia"/>
        </w:rPr>
        <w:t>）</w:t>
      </w:r>
      <w:r w:rsidR="00C853EC">
        <w:rPr>
          <w:rFonts w:hint="eastAsia"/>
        </w:rPr>
        <w:t>the common good</w:t>
      </w:r>
      <w:r w:rsidR="002E35C2">
        <w:rPr>
          <w:rFonts w:hint="eastAsia"/>
        </w:rPr>
        <w:t>概念</w:t>
      </w:r>
      <w:r w:rsidR="000F4EF2">
        <w:rPr>
          <w:rFonts w:hint="eastAsia"/>
        </w:rPr>
        <w:t>。</w:t>
      </w:r>
      <w:r w:rsidR="002C2D68">
        <w:rPr>
          <w:rFonts w:hint="eastAsia"/>
        </w:rPr>
        <w:t>それは</w:t>
      </w:r>
      <w:hyperlink r:id="rId8" w:anchor="v=onepage&amp;q=leibniz%20%2B%22common%20good%22&amp;f=false" w:history="1">
        <w:r w:rsidR="000F4EF2" w:rsidRPr="000F4EF2">
          <w:rPr>
            <w:rStyle w:val="aa"/>
            <w:rFonts w:hint="eastAsia"/>
            <w:i/>
          </w:rPr>
          <w:t>The Cambridge Companion to Leibniz</w:t>
        </w:r>
      </w:hyperlink>
      <w:r w:rsidR="00DC45BE">
        <w:rPr>
          <w:rFonts w:hint="eastAsia"/>
        </w:rPr>
        <w:t>第</w:t>
      </w:r>
      <w:r w:rsidR="00DC45BE">
        <w:rPr>
          <w:rFonts w:hint="eastAsia"/>
        </w:rPr>
        <w:t>12</w:t>
      </w:r>
      <w:r w:rsidR="00DC45BE">
        <w:rPr>
          <w:rFonts w:hint="eastAsia"/>
        </w:rPr>
        <w:t>論文</w:t>
      </w:r>
      <w:r w:rsidR="00DC45BE" w:rsidRPr="00DC45BE">
        <w:rPr>
          <w:rFonts w:hint="eastAsia"/>
          <w:i/>
        </w:rPr>
        <w:t>Leibniz</w:t>
      </w:r>
      <w:r w:rsidR="00DC45BE" w:rsidRPr="00DC45BE">
        <w:rPr>
          <w:i/>
        </w:rPr>
        <w:t>’</w:t>
      </w:r>
      <w:r w:rsidR="00DC45BE" w:rsidRPr="00DC45BE">
        <w:rPr>
          <w:rFonts w:hint="eastAsia"/>
          <w:i/>
        </w:rPr>
        <w:t>s Moral philosophy</w:t>
      </w:r>
      <w:r w:rsidR="00DC45BE">
        <w:rPr>
          <w:rFonts w:hint="eastAsia"/>
        </w:rPr>
        <w:t>に</w:t>
      </w:r>
      <w:r w:rsidR="000F4EF2">
        <w:rPr>
          <w:rFonts w:hint="eastAsia"/>
        </w:rPr>
        <w:t>よれば、</w:t>
      </w:r>
      <w:r w:rsidR="007A0E03">
        <w:rPr>
          <w:rFonts w:hint="eastAsia"/>
        </w:rPr>
        <w:t>human</w:t>
      </w:r>
      <w:r w:rsidR="007A0E03">
        <w:t xml:space="preserve"> understanding</w:t>
      </w:r>
      <w:r w:rsidR="007A0E03">
        <w:rPr>
          <w:rStyle w:val="a9"/>
        </w:rPr>
        <w:footnoteReference w:id="3"/>
      </w:r>
      <w:r w:rsidR="007A0E03">
        <w:t>（人知）</w:t>
      </w:r>
      <w:r w:rsidR="008C5F79">
        <w:t>を超越しながらも</w:t>
      </w:r>
      <w:r w:rsidR="008C5F79">
        <w:t>each person</w:t>
      </w:r>
      <w:r w:rsidR="008C5F79">
        <w:t>による</w:t>
      </w:r>
      <w:r w:rsidR="008C5F79">
        <w:t>discernment</w:t>
      </w:r>
      <w:r w:rsidR="008C5F79">
        <w:t>によって</w:t>
      </w:r>
      <w:r w:rsidR="00464186">
        <w:rPr>
          <w:rFonts w:hint="eastAsia"/>
        </w:rPr>
        <w:t>common</w:t>
      </w:r>
      <w:r w:rsidR="00464186">
        <w:rPr>
          <w:rFonts w:hint="eastAsia"/>
        </w:rPr>
        <w:t>に</w:t>
      </w:r>
      <w:r w:rsidR="008C5F79">
        <w:t>sense</w:t>
      </w:r>
      <w:r w:rsidR="008C5F79">
        <w:t>できる「善」の概念</w:t>
      </w:r>
      <w:r w:rsidR="000F4EF2">
        <w:rPr>
          <w:rFonts w:hint="eastAsia"/>
        </w:rPr>
        <w:t>、</w:t>
      </w:r>
      <w:r w:rsidR="002C2D68">
        <w:rPr>
          <w:rFonts w:hint="eastAsia"/>
        </w:rPr>
        <w:t>とされる</w:t>
      </w:r>
      <w:r w:rsidR="007E3666">
        <w:rPr>
          <w:rFonts w:hint="eastAsia"/>
        </w:rPr>
        <w:t>。</w:t>
      </w:r>
      <w:r w:rsidR="00D55CB3">
        <w:rPr>
          <w:rStyle w:val="a9"/>
        </w:rPr>
        <w:footnoteReference w:id="4"/>
      </w:r>
    </w:p>
    <w:p w:rsidR="00DE2F5B" w:rsidRDefault="002C2D68" w:rsidP="008C5F79">
      <w:pPr>
        <w:ind w:firstLineChars="100" w:firstLine="210"/>
      </w:pPr>
      <w:r>
        <w:rPr>
          <w:rFonts w:hint="eastAsia"/>
        </w:rPr>
        <w:t>ついで</w:t>
      </w:r>
      <w:r w:rsidR="008C5F79">
        <w:t>「人を愛せ」が</w:t>
      </w:r>
      <w:r w:rsidR="00D40BE9">
        <w:rPr>
          <w:rFonts w:hint="eastAsia"/>
        </w:rPr>
        <w:t>、世俗用語で言う「</w:t>
      </w:r>
      <w:r w:rsidR="00D40BE9">
        <w:rPr>
          <w:rFonts w:hint="eastAsia"/>
        </w:rPr>
        <w:t xml:space="preserve">the inherent </w:t>
      </w:r>
      <w:r w:rsidR="00BC714B">
        <w:rPr>
          <w:rFonts w:hint="eastAsia"/>
        </w:rPr>
        <w:t xml:space="preserve">and </w:t>
      </w:r>
      <w:r w:rsidR="00BC714B">
        <w:t xml:space="preserve">inalienable </w:t>
      </w:r>
      <w:r w:rsidR="00D40BE9">
        <w:rPr>
          <w:rFonts w:hint="eastAsia"/>
        </w:rPr>
        <w:t>dignity of the human</w:t>
      </w:r>
      <w:r w:rsidR="00D40BE9">
        <w:rPr>
          <w:rFonts w:hint="eastAsia"/>
        </w:rPr>
        <w:t>」、宗教用語で言う</w:t>
      </w:r>
      <w:r w:rsidR="008C5F79">
        <w:t>「</w:t>
      </w:r>
      <w:r w:rsidR="008C5F79">
        <w:t>each person has a God given dignity</w:t>
      </w:r>
      <w:r w:rsidR="008C5F79">
        <w:t>」</w:t>
      </w:r>
      <w:r w:rsidR="00297121">
        <w:t>を生み出した。</w:t>
      </w:r>
    </w:p>
    <w:p w:rsidR="007A0E03" w:rsidRDefault="007A0E03" w:rsidP="00297121">
      <w:pPr>
        <w:pBdr>
          <w:bottom w:val="single" w:sz="6" w:space="1" w:color="auto"/>
        </w:pBdr>
        <w:jc w:val="right"/>
      </w:pPr>
    </w:p>
    <w:p w:rsidR="00D7126A" w:rsidRDefault="00D7126A" w:rsidP="00D7126A">
      <w:r>
        <w:t>マタイによる福音</w:t>
      </w:r>
      <w:r>
        <w:rPr>
          <w:rFonts w:hint="eastAsia"/>
        </w:rPr>
        <w:t xml:space="preserve"> 22.34-40</w:t>
      </w:r>
    </w:p>
    <w:p w:rsidR="00D7126A" w:rsidRDefault="00D7126A" w:rsidP="00D7126A">
      <w:r>
        <w:rPr>
          <w:rFonts w:hint="eastAsia"/>
        </w:rPr>
        <w:t>22:34 [</w:t>
      </w:r>
      <w:r>
        <w:rPr>
          <w:rFonts w:hint="eastAsia"/>
        </w:rPr>
        <w:t>そのとき</w:t>
      </w:r>
      <w:r>
        <w:rPr>
          <w:rFonts w:hint="eastAsia"/>
        </w:rPr>
        <w:t>]</w:t>
      </w:r>
      <w:r>
        <w:rPr>
          <w:rFonts w:hint="eastAsia"/>
        </w:rPr>
        <w:t>ファリサイ派の人々は、イエスがサドカイ派の人々を言い込められたと聞いて、一緒に集まった。</w:t>
      </w:r>
      <w:r w:rsidR="00DC45BE">
        <w:rPr>
          <w:rFonts w:hint="eastAsia"/>
        </w:rPr>
        <w:t xml:space="preserve">　</w:t>
      </w:r>
      <w:r>
        <w:rPr>
          <w:rFonts w:hint="eastAsia"/>
        </w:rPr>
        <w:t xml:space="preserve">22:35 </w:t>
      </w:r>
      <w:r>
        <w:rPr>
          <w:rFonts w:hint="eastAsia"/>
        </w:rPr>
        <w:t>そのうちの一人、律法の専門家が、イエスを試そうとして尋ねた。</w:t>
      </w:r>
      <w:r w:rsidR="00DC45BE">
        <w:rPr>
          <w:rFonts w:hint="eastAsia"/>
        </w:rPr>
        <w:t xml:space="preserve">　</w:t>
      </w:r>
      <w:r>
        <w:rPr>
          <w:rFonts w:hint="eastAsia"/>
        </w:rPr>
        <w:t xml:space="preserve">22:36 </w:t>
      </w:r>
      <w:r>
        <w:rPr>
          <w:rFonts w:hint="eastAsia"/>
        </w:rPr>
        <w:t>「先生、律法の中で、どの掟が最も重要でしょうか。」</w:t>
      </w:r>
      <w:r w:rsidR="00DC45BE">
        <w:rPr>
          <w:rFonts w:hint="eastAsia"/>
        </w:rPr>
        <w:t xml:space="preserve">　</w:t>
      </w:r>
      <w:r>
        <w:rPr>
          <w:rFonts w:hint="eastAsia"/>
        </w:rPr>
        <w:t xml:space="preserve">22:37 </w:t>
      </w:r>
      <w:r>
        <w:rPr>
          <w:rFonts w:hint="eastAsia"/>
        </w:rPr>
        <w:t>イエスは言われた。「『心を尽くし、精神を尽くし、思いを尽くして、あなたの神である主を愛しなさい。』</w:t>
      </w:r>
      <w:r w:rsidR="00DE2F5B">
        <w:rPr>
          <w:rFonts w:hint="eastAsia"/>
        </w:rPr>
        <w:t xml:space="preserve">　</w:t>
      </w:r>
      <w:r>
        <w:rPr>
          <w:rFonts w:hint="eastAsia"/>
        </w:rPr>
        <w:t xml:space="preserve">22:38 </w:t>
      </w:r>
      <w:r>
        <w:rPr>
          <w:rFonts w:hint="eastAsia"/>
        </w:rPr>
        <w:t>これが最も重要な第一の掟である。</w:t>
      </w:r>
      <w:r w:rsidR="00DC45BE">
        <w:rPr>
          <w:rFonts w:hint="eastAsia"/>
        </w:rPr>
        <w:t xml:space="preserve">　</w:t>
      </w:r>
      <w:r>
        <w:rPr>
          <w:rFonts w:hint="eastAsia"/>
        </w:rPr>
        <w:t xml:space="preserve">22:39 </w:t>
      </w:r>
      <w:r>
        <w:rPr>
          <w:rFonts w:hint="eastAsia"/>
        </w:rPr>
        <w:t>第二も、これと同じように重要である。『隣人を自分のように愛しなさい。』</w:t>
      </w:r>
      <w:r w:rsidR="00DC45BE">
        <w:rPr>
          <w:rFonts w:hint="eastAsia"/>
        </w:rPr>
        <w:t xml:space="preserve">　</w:t>
      </w:r>
      <w:r>
        <w:rPr>
          <w:rFonts w:hint="eastAsia"/>
        </w:rPr>
        <w:t xml:space="preserve">22:40 </w:t>
      </w:r>
      <w:r>
        <w:rPr>
          <w:rFonts w:hint="eastAsia"/>
        </w:rPr>
        <w:t>律法全体と預言者は、この二つの掟に基づいている。」</w:t>
      </w:r>
    </w:p>
    <w:p w:rsidR="00D7126A" w:rsidRDefault="00D7126A" w:rsidP="00D7126A"/>
    <w:p w:rsidR="00D7126A" w:rsidRDefault="00D7126A" w:rsidP="00D7126A">
      <w:r>
        <w:t xml:space="preserve">GOSPEL: </w:t>
      </w:r>
      <w:bookmarkStart w:id="1" w:name="OLE_LINK1"/>
      <w:r>
        <w:t>Mt 22:34-40</w:t>
      </w:r>
      <w:bookmarkEnd w:id="1"/>
      <w:r>
        <w:t xml:space="preserve"> </w:t>
      </w:r>
    </w:p>
    <w:p w:rsidR="00BD55CE" w:rsidRDefault="00D7126A" w:rsidP="00D7126A">
      <w:pPr>
        <w:pBdr>
          <w:bottom w:val="single" w:sz="6" w:space="1" w:color="auto"/>
        </w:pBdr>
      </w:pPr>
      <w:r>
        <w:t>When the Pharisees heard that Jesus had silenced the Sadducees they got together and, to disconcert him, one of them put a question, "Master, which is the greatest      commandment of the Law?"   Jesus said, "You must love the Lord your God with all your heart, with all your soul, and with all your mind.  This is the greatest and the first     commandment.  The second resembles it: you must love your neighbor as yourself.   On these two commandments hang the whole Law, and the Prophets also."</w:t>
      </w:r>
    </w:p>
    <w:p w:rsidR="00DC45BE" w:rsidRDefault="00DC45BE" w:rsidP="00DC45BE">
      <w:pPr>
        <w:jc w:val="right"/>
      </w:pPr>
      <w:bookmarkStart w:id="2" w:name="_GoBack"/>
      <w:bookmarkEnd w:id="2"/>
      <w:r>
        <w:t>今回は以上。次回も請うご期待。</w:t>
      </w:r>
    </w:p>
    <w:sectPr w:rsidR="00DC45BE">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F55" w:rsidRDefault="008A4F55" w:rsidP="00360AB4">
      <w:r>
        <w:separator/>
      </w:r>
    </w:p>
  </w:endnote>
  <w:endnote w:type="continuationSeparator" w:id="0">
    <w:p w:rsidR="008A4F55" w:rsidRDefault="008A4F55" w:rsidP="0036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112553"/>
      <w:docPartObj>
        <w:docPartGallery w:val="Page Numbers (Bottom of Page)"/>
        <w:docPartUnique/>
      </w:docPartObj>
    </w:sdtPr>
    <w:sdtEndPr/>
    <w:sdtContent>
      <w:p w:rsidR="00297121" w:rsidRDefault="00297121">
        <w:pPr>
          <w:pStyle w:val="a5"/>
          <w:jc w:val="center"/>
        </w:pPr>
        <w:r>
          <w:fldChar w:fldCharType="begin"/>
        </w:r>
        <w:r>
          <w:instrText>PAGE   \* MERGEFORMAT</w:instrText>
        </w:r>
        <w:r>
          <w:fldChar w:fldCharType="separate"/>
        </w:r>
        <w:r w:rsidR="00464186" w:rsidRPr="00464186">
          <w:rPr>
            <w:noProof/>
            <w:lang w:val="ja-JP"/>
          </w:rPr>
          <w:t>2</w:t>
        </w:r>
        <w:r>
          <w:fldChar w:fldCharType="end"/>
        </w:r>
      </w:p>
    </w:sdtContent>
  </w:sdt>
  <w:p w:rsidR="00297121" w:rsidRDefault="002971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F55" w:rsidRDefault="008A4F55" w:rsidP="00360AB4">
      <w:r>
        <w:separator/>
      </w:r>
    </w:p>
  </w:footnote>
  <w:footnote w:type="continuationSeparator" w:id="0">
    <w:p w:rsidR="008A4F55" w:rsidRDefault="008A4F55" w:rsidP="00360AB4">
      <w:r>
        <w:continuationSeparator/>
      </w:r>
    </w:p>
  </w:footnote>
  <w:footnote w:id="1">
    <w:p w:rsidR="00106959" w:rsidRDefault="0004623E" w:rsidP="001401CE">
      <w:pPr>
        <w:pStyle w:val="a7"/>
        <w:jc w:val="both"/>
      </w:pPr>
      <w:r>
        <w:rPr>
          <w:rStyle w:val="a9"/>
        </w:rPr>
        <w:footnoteRef/>
      </w:r>
      <w:r>
        <w:t xml:space="preserve"> </w:t>
      </w:r>
      <w:r>
        <w:rPr>
          <w:rFonts w:hint="eastAsia"/>
        </w:rPr>
        <w:t>西洋言語には「人間」を表す用語が二種類ある。世俗用語</w:t>
      </w:r>
      <w:r>
        <w:rPr>
          <w:rFonts w:hint="eastAsia"/>
        </w:rPr>
        <w:t>human</w:t>
      </w:r>
      <w:r>
        <w:rPr>
          <w:rFonts w:hint="eastAsia"/>
        </w:rPr>
        <w:t>と宗教用語</w:t>
      </w:r>
      <w:r>
        <w:rPr>
          <w:rFonts w:hint="eastAsia"/>
        </w:rPr>
        <w:t>person</w:t>
      </w:r>
      <w:r>
        <w:rPr>
          <w:rFonts w:hint="eastAsia"/>
        </w:rPr>
        <w:t>。</w:t>
      </w:r>
      <w:r w:rsidRPr="0004623E">
        <w:rPr>
          <w:rFonts w:hint="eastAsia"/>
        </w:rPr>
        <w:t>また</w:t>
      </w:r>
      <w:r w:rsidRPr="0004623E">
        <w:rPr>
          <w:rFonts w:hint="eastAsia"/>
        </w:rPr>
        <w:t>rights</w:t>
      </w:r>
      <w:r w:rsidRPr="0004623E">
        <w:rPr>
          <w:rFonts w:hint="eastAsia"/>
        </w:rPr>
        <w:t>については、キリスト教ユダヤ教において「神の右に座す者は正しい」と考えていることに由来して「右」を表す</w:t>
      </w:r>
      <w:r w:rsidRPr="0004623E">
        <w:rPr>
          <w:rFonts w:hint="eastAsia"/>
        </w:rPr>
        <w:t>right</w:t>
      </w:r>
      <w:r w:rsidRPr="0004623E">
        <w:rPr>
          <w:rFonts w:hint="eastAsia"/>
        </w:rPr>
        <w:t>が「正」も意味するようになり、次いで</w:t>
      </w:r>
      <w:r w:rsidRPr="0004623E">
        <w:rPr>
          <w:rFonts w:hint="eastAsia"/>
        </w:rPr>
        <w:t>17</w:t>
      </w:r>
      <w:r w:rsidRPr="0004623E">
        <w:rPr>
          <w:rFonts w:hint="eastAsia"/>
        </w:rPr>
        <w:t>世紀以降「権利」の意味も持つようになっていった。</w:t>
      </w:r>
      <w:r w:rsidR="001401CE">
        <w:rPr>
          <w:rFonts w:hint="eastAsia"/>
        </w:rPr>
        <w:t>つまり</w:t>
      </w:r>
      <w:r>
        <w:rPr>
          <w:rFonts w:hint="eastAsia"/>
        </w:rPr>
        <w:t>rights</w:t>
      </w:r>
      <w:r>
        <w:rPr>
          <w:rFonts w:hint="eastAsia"/>
        </w:rPr>
        <w:t>（権利）は元々宗教用語だった。</w:t>
      </w:r>
    </w:p>
    <w:p w:rsidR="00EC45CE" w:rsidRDefault="0004623E" w:rsidP="00106959">
      <w:pPr>
        <w:pStyle w:val="a7"/>
        <w:ind w:firstLineChars="100" w:firstLine="210"/>
        <w:jc w:val="both"/>
      </w:pPr>
      <w:r>
        <w:rPr>
          <w:rFonts w:hint="eastAsia"/>
        </w:rPr>
        <w:t>これら世俗用語</w:t>
      </w:r>
      <w:r>
        <w:rPr>
          <w:rFonts w:hint="eastAsia"/>
        </w:rPr>
        <w:t>human</w:t>
      </w:r>
      <w:r>
        <w:rPr>
          <w:rFonts w:hint="eastAsia"/>
        </w:rPr>
        <w:t>と宗教用語</w:t>
      </w:r>
      <w:r>
        <w:rPr>
          <w:rFonts w:hint="eastAsia"/>
        </w:rPr>
        <w:t>rights</w:t>
      </w:r>
      <w:r>
        <w:rPr>
          <w:rFonts w:hint="eastAsia"/>
        </w:rPr>
        <w:t>が結びついて折衷用語</w:t>
      </w:r>
      <w:r>
        <w:rPr>
          <w:rFonts w:hint="eastAsia"/>
        </w:rPr>
        <w:t>human</w:t>
      </w:r>
      <w:r>
        <w:t xml:space="preserve"> rights</w:t>
      </w:r>
      <w:r>
        <w:t>が編み出されたのは、</w:t>
      </w:r>
      <w:r>
        <w:rPr>
          <w:rFonts w:hint="eastAsia"/>
        </w:rPr>
        <w:t>第二次世界大戦直後の</w:t>
      </w:r>
      <w:r>
        <w:rPr>
          <w:rFonts w:hint="eastAsia"/>
        </w:rPr>
        <w:t>1948</w:t>
      </w:r>
      <w:r>
        <w:rPr>
          <w:rFonts w:hint="eastAsia"/>
        </w:rPr>
        <w:t>年に</w:t>
      </w:r>
      <w:r>
        <w:rPr>
          <w:rFonts w:hint="eastAsia"/>
        </w:rPr>
        <w:t>Universal Declaration of Human Rights</w:t>
      </w:r>
      <w:r>
        <w:rPr>
          <w:rFonts w:hint="eastAsia"/>
        </w:rPr>
        <w:t>（世界人権宣言）が採択されたとき。（</w:t>
      </w:r>
      <w:r w:rsidR="00204939">
        <w:rPr>
          <w:rFonts w:hint="eastAsia"/>
        </w:rPr>
        <w:t>そのとき</w:t>
      </w:r>
      <w:r>
        <w:rPr>
          <w:rFonts w:hint="eastAsia"/>
        </w:rPr>
        <w:t>喧々囂々の議論があった。</w:t>
      </w:r>
      <w:hyperlink r:id="rId1" w:history="1">
        <w:r w:rsidR="001401CE" w:rsidRPr="001401CE">
          <w:rPr>
            <w:rStyle w:val="aa"/>
            <w:rFonts w:hint="eastAsia"/>
          </w:rPr>
          <w:t>国際人権法における人間の尊厳</w:t>
        </w:r>
        <w:r w:rsidR="001401CE" w:rsidRPr="001401CE">
          <w:rPr>
            <w:rStyle w:val="aa"/>
            <w:rFonts w:hint="eastAsia"/>
          </w:rPr>
          <w:t>(</w:t>
        </w:r>
        <w:r w:rsidR="001401CE" w:rsidRPr="001401CE">
          <w:rPr>
            <w:rStyle w:val="aa"/>
            <w:rFonts w:hint="eastAsia"/>
          </w:rPr>
          <w:t>二</w:t>
        </w:r>
        <w:r w:rsidR="001401CE" w:rsidRPr="001401CE">
          <w:rPr>
            <w:rStyle w:val="aa"/>
            <w:rFonts w:hint="eastAsia"/>
          </w:rPr>
          <w:t>)</w:t>
        </w:r>
        <w:r w:rsidR="001401CE" w:rsidRPr="001401CE">
          <w:rPr>
            <w:rStyle w:val="aa"/>
          </w:rPr>
          <w:t xml:space="preserve"> </w:t>
        </w:r>
        <w:r w:rsidR="001401CE" w:rsidRPr="001401CE">
          <w:rPr>
            <w:rStyle w:val="aa"/>
            <w:rFonts w:hint="eastAsia"/>
          </w:rPr>
          <w:t>―世界人権宣言及び国際人権規約の起草過程を中心に―</w:t>
        </w:r>
      </w:hyperlink>
      <w:r w:rsidR="001401CE">
        <w:rPr>
          <w:rFonts w:hint="eastAsia"/>
        </w:rPr>
        <w:t xml:space="preserve"> </w:t>
      </w:r>
      <w:r w:rsidR="001401CE">
        <w:rPr>
          <w:rFonts w:hint="eastAsia"/>
        </w:rPr>
        <w:t>参照方。</w:t>
      </w:r>
      <w:r>
        <w:rPr>
          <w:rFonts w:hint="eastAsia"/>
        </w:rPr>
        <w:t>）</w:t>
      </w:r>
    </w:p>
    <w:p w:rsidR="0004623E" w:rsidRDefault="00EC45CE" w:rsidP="004C6C10">
      <w:pPr>
        <w:pStyle w:val="a7"/>
        <w:ind w:firstLineChars="135" w:firstLine="283"/>
        <w:jc w:val="both"/>
      </w:pPr>
      <w:r>
        <w:rPr>
          <w:rFonts w:hint="eastAsia"/>
        </w:rPr>
        <w:t>折衷用語</w:t>
      </w:r>
      <w:r w:rsidR="001401CE">
        <w:rPr>
          <w:rFonts w:hint="eastAsia"/>
        </w:rPr>
        <w:t>human</w:t>
      </w:r>
      <w:r w:rsidR="001401CE">
        <w:t xml:space="preserve"> rights</w:t>
      </w:r>
      <w:r w:rsidR="001401CE">
        <w:t>を「人権」と和訳するのは</w:t>
      </w:r>
      <w:r w:rsidR="00297121">
        <w:t>、</w:t>
      </w:r>
      <w:r w:rsidR="004358BA">
        <w:rPr>
          <w:rFonts w:hint="eastAsia"/>
        </w:rPr>
        <w:t>世俗</w:t>
      </w:r>
      <w:r w:rsidR="004358BA">
        <w:t>vs.</w:t>
      </w:r>
      <w:r w:rsidR="004358BA">
        <w:rPr>
          <w:rFonts w:hint="eastAsia"/>
        </w:rPr>
        <w:t>宗教</w:t>
      </w:r>
      <w:r w:rsidR="00297121">
        <w:t>の論争が今も続いている</w:t>
      </w:r>
      <w:r w:rsidR="004C6C10">
        <w:rPr>
          <w:rFonts w:hint="eastAsia"/>
        </w:rPr>
        <w:t>「痛み」</w:t>
      </w:r>
      <w:r w:rsidR="00297121">
        <w:t>を</w:t>
      </w:r>
      <w:bookmarkStart w:id="0" w:name="OLE_LINK2"/>
      <w:r w:rsidR="004C6C10">
        <w:rPr>
          <w:rFonts w:hint="eastAsia"/>
        </w:rPr>
        <w:t>麻痺</w:t>
      </w:r>
      <w:bookmarkEnd w:id="0"/>
      <w:r w:rsidR="004C6C10">
        <w:rPr>
          <w:rFonts w:hint="eastAsia"/>
        </w:rPr>
        <w:t>させ問題の根源がどこにあるのか分からなくする</w:t>
      </w:r>
      <w:r w:rsidR="00297121">
        <w:t>。直ぐに</w:t>
      </w:r>
      <w:r w:rsidR="001401CE">
        <w:t>止めるべきだ。</w:t>
      </w:r>
    </w:p>
  </w:footnote>
  <w:footnote w:id="2">
    <w:p w:rsidR="00236F4C" w:rsidRDefault="00236F4C" w:rsidP="00EC45CE">
      <w:pPr>
        <w:pStyle w:val="a7"/>
        <w:jc w:val="both"/>
      </w:pPr>
      <w:r>
        <w:rPr>
          <w:rStyle w:val="a9"/>
        </w:rPr>
        <w:footnoteRef/>
      </w:r>
      <w:r>
        <w:rPr>
          <w:rFonts w:hint="eastAsia"/>
        </w:rPr>
        <w:t xml:space="preserve"> </w:t>
      </w:r>
      <w:r w:rsidR="004358BA" w:rsidRPr="004358BA">
        <w:rPr>
          <w:rFonts w:hint="eastAsia"/>
        </w:rPr>
        <w:t>国連人権委員会第</w:t>
      </w:r>
      <w:r w:rsidR="004358BA">
        <w:rPr>
          <w:rFonts w:hint="eastAsia"/>
        </w:rPr>
        <w:t>６</w:t>
      </w:r>
      <w:r w:rsidR="004358BA" w:rsidRPr="004358BA">
        <w:rPr>
          <w:rFonts w:hint="eastAsia"/>
        </w:rPr>
        <w:t>会期で</w:t>
      </w:r>
      <w:r w:rsidR="004358BA">
        <w:rPr>
          <w:rFonts w:hint="eastAsia"/>
        </w:rPr>
        <w:t>は、</w:t>
      </w:r>
      <w:r w:rsidR="00C853EC">
        <w:rPr>
          <w:rFonts w:hint="eastAsia"/>
        </w:rPr>
        <w:t>「</w:t>
      </w:r>
      <w:r w:rsidR="00D40BE9">
        <w:rPr>
          <w:rFonts w:hint="eastAsia"/>
        </w:rPr>
        <w:t>憲法</w:t>
      </w:r>
      <w:r w:rsidR="00C853EC">
        <w:rPr>
          <w:rFonts w:hint="eastAsia"/>
        </w:rPr>
        <w:t>」という表現を使わず</w:t>
      </w:r>
      <w:r w:rsidRPr="00236F4C">
        <w:rPr>
          <w:rFonts w:hint="eastAsia"/>
        </w:rPr>
        <w:t>the general principles of law recognized by civilized nation</w:t>
      </w:r>
      <w:r w:rsidR="00204939">
        <w:rPr>
          <w:rFonts w:hint="eastAsia"/>
        </w:rPr>
        <w:t>により</w:t>
      </w:r>
      <w:r w:rsidR="00204939">
        <w:rPr>
          <w:rFonts w:hint="eastAsia"/>
        </w:rPr>
        <w:t>human</w:t>
      </w:r>
      <w:r w:rsidR="00204939">
        <w:t xml:space="preserve"> </w:t>
      </w:r>
      <w:r w:rsidR="00204939">
        <w:rPr>
          <w:rFonts w:hint="eastAsia"/>
        </w:rPr>
        <w:t>rights</w:t>
      </w:r>
      <w:r w:rsidR="00204939">
        <w:rPr>
          <w:rFonts w:hint="eastAsia"/>
        </w:rPr>
        <w:t>が導かれる</w:t>
      </w:r>
      <w:r w:rsidR="004358BA">
        <w:rPr>
          <w:rFonts w:hint="eastAsia"/>
        </w:rPr>
        <w:t>、とされた。</w:t>
      </w:r>
    </w:p>
  </w:footnote>
  <w:footnote w:id="3">
    <w:p w:rsidR="007A0E03" w:rsidRDefault="007A0E03" w:rsidP="001155E8">
      <w:pPr>
        <w:pStyle w:val="a7"/>
        <w:jc w:val="both"/>
      </w:pPr>
      <w:r>
        <w:rPr>
          <w:rStyle w:val="a9"/>
        </w:rPr>
        <w:footnoteRef/>
      </w:r>
      <w:r>
        <w:t xml:space="preserve"> </w:t>
      </w:r>
      <w:r>
        <w:rPr>
          <w:rFonts w:hint="eastAsia"/>
        </w:rPr>
        <w:t>human</w:t>
      </w:r>
      <w:r>
        <w:t xml:space="preserve"> understanding</w:t>
      </w:r>
      <w:r w:rsidR="007A7089">
        <w:t>の限界</w:t>
      </w:r>
      <w:r>
        <w:t>に関する</w:t>
      </w:r>
      <w:r>
        <w:t>John Locke</w:t>
      </w:r>
      <w:r>
        <w:t>と</w:t>
      </w:r>
      <w:r w:rsidR="007A7089">
        <w:t>G.W. Leibniz</w:t>
      </w:r>
      <w:r w:rsidR="007A7089">
        <w:t>との論争は有名。</w:t>
      </w:r>
      <w:r w:rsidR="0071066D">
        <w:rPr>
          <w:rFonts w:hint="eastAsia"/>
        </w:rPr>
        <w:t>（</w:t>
      </w:r>
      <w:hyperlink r:id="rId2" w:history="1">
        <w:r w:rsidR="0071066D" w:rsidRPr="0071066D">
          <w:rPr>
            <w:rStyle w:val="aa"/>
            <w:i/>
          </w:rPr>
          <w:t>Leibniz and Locke</w:t>
        </w:r>
      </w:hyperlink>
      <w:r w:rsidR="0071066D">
        <w:rPr>
          <w:rFonts w:hint="eastAsia"/>
        </w:rPr>
        <w:t>参照方）</w:t>
      </w:r>
      <w:r w:rsidR="007A7089">
        <w:t>Locke</w:t>
      </w:r>
      <w:r w:rsidR="007A7089">
        <w:t>は</w:t>
      </w:r>
      <w:r w:rsidR="007A7089">
        <w:t>1</w:t>
      </w:r>
      <w:r w:rsidR="001155E8">
        <w:t>690</w:t>
      </w:r>
      <w:r w:rsidR="007A7089">
        <w:t>年に</w:t>
      </w:r>
      <w:r w:rsidR="007A7089" w:rsidRPr="001155E8">
        <w:rPr>
          <w:i/>
        </w:rPr>
        <w:t>An Essay on Human Understanding</w:t>
      </w:r>
      <w:r w:rsidR="007A7089">
        <w:t>を著し、</w:t>
      </w:r>
      <w:r w:rsidR="0071066D">
        <w:rPr>
          <w:rFonts w:hint="eastAsia"/>
        </w:rPr>
        <w:t>human</w:t>
      </w:r>
      <w:r w:rsidR="0071066D">
        <w:t xml:space="preserve"> understandin</w:t>
      </w:r>
      <w:r w:rsidR="0071066D">
        <w:rPr>
          <w:rFonts w:hint="eastAsia"/>
        </w:rPr>
        <w:t>g</w:t>
      </w:r>
      <w:r w:rsidR="001155E8">
        <w:t>の</w:t>
      </w:r>
      <w:r w:rsidR="007A7089">
        <w:t>限界を強調し、</w:t>
      </w:r>
      <w:r w:rsidR="0071066D">
        <w:rPr>
          <w:rFonts w:hint="eastAsia"/>
        </w:rPr>
        <w:t>後に</w:t>
      </w:r>
      <w:r w:rsidR="001155E8">
        <w:t>Social Contracts</w:t>
      </w:r>
      <w:r w:rsidR="001155E8">
        <w:t>の必要性を説いた。他方</w:t>
      </w:r>
      <w:r w:rsidR="001155E8">
        <w:t>Leibniz</w:t>
      </w:r>
      <w:r w:rsidR="001155E8">
        <w:t>は</w:t>
      </w:r>
      <w:r w:rsidR="001155E8">
        <w:t>1704</w:t>
      </w:r>
      <w:r w:rsidR="001155E8">
        <w:t>年に</w:t>
      </w:r>
      <w:r w:rsidR="001155E8" w:rsidRPr="001155E8">
        <w:rPr>
          <w:i/>
        </w:rPr>
        <w:t>New Essays on Human Understanding</w:t>
      </w:r>
      <w:r w:rsidR="001155E8">
        <w:t>を著し、</w:t>
      </w:r>
      <w:r w:rsidR="0071066D">
        <w:rPr>
          <w:rFonts w:hint="eastAsia"/>
        </w:rPr>
        <w:t>human</w:t>
      </w:r>
      <w:r w:rsidR="0071066D">
        <w:t xml:space="preserve"> understandin</w:t>
      </w:r>
      <w:r w:rsidR="0071066D">
        <w:rPr>
          <w:rFonts w:hint="eastAsia"/>
        </w:rPr>
        <w:t>g</w:t>
      </w:r>
      <w:r w:rsidR="001155E8">
        <w:t>の限界は</w:t>
      </w:r>
      <w:r w:rsidR="001155E8">
        <w:t>discernment</w:t>
      </w:r>
      <w:r w:rsidR="001155E8">
        <w:t>によって突破できると考え、</w:t>
      </w:r>
      <w:r w:rsidR="008C5F79">
        <w:t>こ</w:t>
      </w:r>
      <w:r w:rsidR="001155E8">
        <w:t>の考えの下に数学における微分積分学（</w:t>
      </w:r>
      <w:r w:rsidR="001155E8">
        <w:t>derivation and integration theory</w:t>
      </w:r>
      <w:r w:rsidR="001155E8">
        <w:t>）を創始した。</w:t>
      </w:r>
    </w:p>
  </w:footnote>
  <w:footnote w:id="4">
    <w:p w:rsidR="00D55CB3" w:rsidRDefault="00D55CB3" w:rsidP="00D55CB3">
      <w:pPr>
        <w:pStyle w:val="a7"/>
        <w:jc w:val="both"/>
      </w:pPr>
      <w:r>
        <w:rPr>
          <w:rStyle w:val="a9"/>
        </w:rPr>
        <w:footnoteRef/>
      </w:r>
      <w:r>
        <w:t xml:space="preserve"> </w:t>
      </w:r>
      <w:r w:rsidRPr="00D55CB3">
        <w:rPr>
          <w:rFonts w:hint="eastAsia"/>
        </w:rPr>
        <w:t>工作舎</w:t>
      </w:r>
      <w:hyperlink r:id="rId3" w:history="1">
        <w:r w:rsidRPr="00D55CB3">
          <w:rPr>
            <w:rStyle w:val="aa"/>
            <w:rFonts w:hint="eastAsia"/>
          </w:rPr>
          <w:t>『ライプニッツ著作集</w:t>
        </w:r>
        <w:r w:rsidRPr="00D55CB3">
          <w:rPr>
            <w:rStyle w:val="aa"/>
            <w:rFonts w:hint="eastAsia"/>
          </w:rPr>
          <w:t xml:space="preserve"> </w:t>
        </w:r>
        <w:r w:rsidRPr="00D55CB3">
          <w:rPr>
            <w:rStyle w:val="aa"/>
            <w:rFonts w:hint="eastAsia"/>
          </w:rPr>
          <w:t>第</w:t>
        </w:r>
        <w:r w:rsidRPr="00D55CB3">
          <w:rPr>
            <w:rStyle w:val="aa"/>
            <w:rFonts w:hint="eastAsia"/>
          </w:rPr>
          <w:t>II</w:t>
        </w:r>
        <w:r w:rsidRPr="00D55CB3">
          <w:rPr>
            <w:rStyle w:val="aa"/>
            <w:rFonts w:hint="eastAsia"/>
          </w:rPr>
          <w:t>期</w:t>
        </w:r>
        <w:r w:rsidRPr="00D55CB3">
          <w:rPr>
            <w:rStyle w:val="aa"/>
            <w:rFonts w:hint="eastAsia"/>
          </w:rPr>
          <w:t xml:space="preserve"> </w:t>
        </w:r>
        <w:r w:rsidRPr="00D55CB3">
          <w:rPr>
            <w:rStyle w:val="aa"/>
            <w:rFonts w:hint="eastAsia"/>
          </w:rPr>
          <w:t>第</w:t>
        </w:r>
        <w:r w:rsidRPr="00D55CB3">
          <w:rPr>
            <w:rStyle w:val="aa"/>
            <w:rFonts w:hint="eastAsia"/>
          </w:rPr>
          <w:t>2</w:t>
        </w:r>
        <w:r w:rsidRPr="00D55CB3">
          <w:rPr>
            <w:rStyle w:val="aa"/>
            <w:rFonts w:hint="eastAsia"/>
          </w:rPr>
          <w:t>巻</w:t>
        </w:r>
        <w:r w:rsidRPr="00D55CB3">
          <w:rPr>
            <w:rStyle w:val="aa"/>
            <w:rFonts w:hint="eastAsia"/>
          </w:rPr>
          <w:t xml:space="preserve"> </w:t>
        </w:r>
        <w:r w:rsidRPr="00D55CB3">
          <w:rPr>
            <w:rStyle w:val="aa"/>
            <w:rFonts w:hint="eastAsia"/>
          </w:rPr>
          <w:t>法学・神学・歴史学</w:t>
        </w:r>
        <w:r w:rsidRPr="00D55CB3">
          <w:rPr>
            <w:rStyle w:val="aa"/>
            <w:rFonts w:hint="eastAsia"/>
          </w:rPr>
          <w:t xml:space="preserve"> --- </w:t>
        </w:r>
        <w:r w:rsidRPr="00D55CB3">
          <w:rPr>
            <w:rStyle w:val="aa"/>
            <w:rFonts w:hint="eastAsia"/>
          </w:rPr>
          <w:t>共通善を求めて』</w:t>
        </w:r>
      </w:hyperlink>
      <w:r w:rsidRPr="00D55CB3">
        <w:rPr>
          <w:rFonts w:hint="eastAsia"/>
        </w:rPr>
        <w:t>が一昨年出版されている。</w:t>
      </w:r>
      <w:r w:rsidR="00464186">
        <w:rPr>
          <w:rFonts w:hint="eastAsia"/>
        </w:rPr>
        <w:t>ライプニッツによる共通善の定義は、</w:t>
      </w:r>
      <w:hyperlink r:id="rId4" w:history="1">
        <w:r w:rsidR="00464186" w:rsidRPr="00464186">
          <w:rPr>
            <w:rStyle w:val="aa"/>
          </w:rPr>
          <w:t>ツーソン会議</w:t>
        </w:r>
      </w:hyperlink>
      <w:r w:rsidR="00464186">
        <w:rPr>
          <w:rFonts w:hint="eastAsia"/>
        </w:rPr>
        <w:t>参加者に広く浸透しているが、日本でも取り上げられるようになってきた様だ。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A3"/>
    <w:rsid w:val="0004623E"/>
    <w:rsid w:val="000515E2"/>
    <w:rsid w:val="000E0E51"/>
    <w:rsid w:val="000F4EF2"/>
    <w:rsid w:val="00100E7F"/>
    <w:rsid w:val="00106959"/>
    <w:rsid w:val="001155E8"/>
    <w:rsid w:val="001401CE"/>
    <w:rsid w:val="00204939"/>
    <w:rsid w:val="00207BA3"/>
    <w:rsid w:val="00236F4C"/>
    <w:rsid w:val="00280AA5"/>
    <w:rsid w:val="00297121"/>
    <w:rsid w:val="002B059B"/>
    <w:rsid w:val="002C2D68"/>
    <w:rsid w:val="002E35C2"/>
    <w:rsid w:val="00360AB4"/>
    <w:rsid w:val="003A4C2A"/>
    <w:rsid w:val="004329F2"/>
    <w:rsid w:val="004358BA"/>
    <w:rsid w:val="00464186"/>
    <w:rsid w:val="0047013B"/>
    <w:rsid w:val="00491E1D"/>
    <w:rsid w:val="00492DFF"/>
    <w:rsid w:val="004C6C10"/>
    <w:rsid w:val="00642072"/>
    <w:rsid w:val="0071066D"/>
    <w:rsid w:val="007A0E03"/>
    <w:rsid w:val="007A7089"/>
    <w:rsid w:val="007C4C4F"/>
    <w:rsid w:val="007E3666"/>
    <w:rsid w:val="008323F4"/>
    <w:rsid w:val="008A4F55"/>
    <w:rsid w:val="008C5F79"/>
    <w:rsid w:val="009A64B7"/>
    <w:rsid w:val="00A93D5F"/>
    <w:rsid w:val="00BC714B"/>
    <w:rsid w:val="00BD55CE"/>
    <w:rsid w:val="00C57B56"/>
    <w:rsid w:val="00C853EC"/>
    <w:rsid w:val="00CF6B05"/>
    <w:rsid w:val="00D40BE9"/>
    <w:rsid w:val="00D55CB3"/>
    <w:rsid w:val="00D7126A"/>
    <w:rsid w:val="00DA72ED"/>
    <w:rsid w:val="00DC45BE"/>
    <w:rsid w:val="00DE2F5B"/>
    <w:rsid w:val="00EA666F"/>
    <w:rsid w:val="00EC45CE"/>
    <w:rsid w:val="00FC6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F5CCFD"/>
  <w15:chartTrackingRefBased/>
  <w15:docId w15:val="{84C34A15-2135-4E46-A171-688E6527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AB4"/>
    <w:pPr>
      <w:tabs>
        <w:tab w:val="center" w:pos="4252"/>
        <w:tab w:val="right" w:pos="8504"/>
      </w:tabs>
      <w:snapToGrid w:val="0"/>
    </w:pPr>
  </w:style>
  <w:style w:type="character" w:customStyle="1" w:styleId="a4">
    <w:name w:val="ヘッダー (文字)"/>
    <w:basedOn w:val="a0"/>
    <w:link w:val="a3"/>
    <w:uiPriority w:val="99"/>
    <w:rsid w:val="00360AB4"/>
  </w:style>
  <w:style w:type="paragraph" w:styleId="a5">
    <w:name w:val="footer"/>
    <w:basedOn w:val="a"/>
    <w:link w:val="a6"/>
    <w:uiPriority w:val="99"/>
    <w:unhideWhenUsed/>
    <w:rsid w:val="00360AB4"/>
    <w:pPr>
      <w:tabs>
        <w:tab w:val="center" w:pos="4252"/>
        <w:tab w:val="right" w:pos="8504"/>
      </w:tabs>
      <w:snapToGrid w:val="0"/>
    </w:pPr>
  </w:style>
  <w:style w:type="character" w:customStyle="1" w:styleId="a6">
    <w:name w:val="フッター (文字)"/>
    <w:basedOn w:val="a0"/>
    <w:link w:val="a5"/>
    <w:uiPriority w:val="99"/>
    <w:rsid w:val="00360AB4"/>
  </w:style>
  <w:style w:type="paragraph" w:styleId="a7">
    <w:name w:val="footnote text"/>
    <w:basedOn w:val="a"/>
    <w:link w:val="a8"/>
    <w:uiPriority w:val="99"/>
    <w:semiHidden/>
    <w:unhideWhenUsed/>
    <w:rsid w:val="003A4C2A"/>
    <w:pPr>
      <w:snapToGrid w:val="0"/>
      <w:jc w:val="left"/>
    </w:pPr>
  </w:style>
  <w:style w:type="character" w:customStyle="1" w:styleId="a8">
    <w:name w:val="脚注文字列 (文字)"/>
    <w:basedOn w:val="a0"/>
    <w:link w:val="a7"/>
    <w:uiPriority w:val="99"/>
    <w:semiHidden/>
    <w:rsid w:val="003A4C2A"/>
  </w:style>
  <w:style w:type="character" w:styleId="a9">
    <w:name w:val="footnote reference"/>
    <w:basedOn w:val="a0"/>
    <w:uiPriority w:val="99"/>
    <w:semiHidden/>
    <w:unhideWhenUsed/>
    <w:rsid w:val="003A4C2A"/>
    <w:rPr>
      <w:vertAlign w:val="superscript"/>
    </w:rPr>
  </w:style>
  <w:style w:type="character" w:styleId="aa">
    <w:name w:val="Hyperlink"/>
    <w:basedOn w:val="a0"/>
    <w:uiPriority w:val="99"/>
    <w:unhideWhenUsed/>
    <w:rsid w:val="001401CE"/>
    <w:rPr>
      <w:color w:val="0563C1" w:themeColor="hyperlink"/>
      <w:u w:val="single"/>
    </w:rPr>
  </w:style>
  <w:style w:type="character" w:styleId="ab">
    <w:name w:val="FollowedHyperlink"/>
    <w:basedOn w:val="a0"/>
    <w:uiPriority w:val="99"/>
    <w:semiHidden/>
    <w:unhideWhenUsed/>
    <w:rsid w:val="007E3666"/>
    <w:rPr>
      <w:color w:val="954F72" w:themeColor="followedHyperlink"/>
      <w:u w:val="single"/>
    </w:rPr>
  </w:style>
  <w:style w:type="character" w:styleId="ac">
    <w:name w:val="Unresolved Mention"/>
    <w:basedOn w:val="a0"/>
    <w:uiPriority w:val="99"/>
    <w:semiHidden/>
    <w:unhideWhenUsed/>
    <w:rsid w:val="007106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jp/books?id=SnRis5Gdi8gC&amp;pg=PA433&amp;lpg=PA433&amp;dq=leibniz+%2B%22common+good%22&amp;source=bl&amp;ots=tM8SqpB27K&amp;sig=UXO2DAE0hwBmyQNpEuEO8CnN0mw&amp;hl=ja&amp;sa=X&amp;ved=0ahUKEwjEys_qi9zYAhWFVLwKHRRCBrQQ6AEIQTA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kousakusha.co.jp/BOOK/ISBN978-4-87502-477-4.html" TargetMode="External"/><Relationship Id="rId2" Type="http://schemas.openxmlformats.org/officeDocument/2006/relationships/hyperlink" Target="https://www.amazon.co.jp/gp/offer-listing/0198750803/ref=dp_olp_all_mbc?ie=UTF8&amp;condition=all" TargetMode="External"/><Relationship Id="rId1" Type="http://schemas.openxmlformats.org/officeDocument/2006/relationships/hyperlink" Target="https://www.chukyo-u.ac.jp/educate/law/academic/hougaku/data/46/34_p029.pdf" TargetMode="External"/><Relationship Id="rId4" Type="http://schemas.openxmlformats.org/officeDocument/2006/relationships/hyperlink" Target="https://ja.wikipedia.org/wiki/%E3%83%84%E3%83%BC%E3%82%BD%E3%83%B3%E4%BC%9A%E8%AD%B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9BAC0-CD12-418B-A0D2-48A1800B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13</cp:revision>
  <cp:lastPrinted>2018-01-16T09:50:00Z</cp:lastPrinted>
  <dcterms:created xsi:type="dcterms:W3CDTF">2018-01-16T07:50:00Z</dcterms:created>
  <dcterms:modified xsi:type="dcterms:W3CDTF">2018-01-17T08:39:00Z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